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F71EF3" w:rsidP="000B14B1">
      <w:pPr>
        <w:tabs>
          <w:tab w:val="left" w:pos="142"/>
        </w:tabs>
        <w:spacing w:after="120"/>
      </w:pPr>
      <w:r>
        <w:t>2</w:t>
      </w:r>
      <w:r w:rsidR="0059345B">
        <w:t>2</w:t>
      </w:r>
      <w:r>
        <w:t>.</w:t>
      </w:r>
      <w:r w:rsidR="00A732B5">
        <w:t>1</w:t>
      </w:r>
      <w:r w:rsidR="0059345B">
        <w:t>2</w:t>
      </w:r>
      <w:r>
        <w:t>.202</w:t>
      </w:r>
      <w:r w:rsidR="00A732B5">
        <w:t>2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59345B">
        <w:t>9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9815" w:type="dxa"/>
        <w:tblInd w:w="-34" w:type="dxa"/>
        <w:tblLook w:val="01E0" w:firstRow="1" w:lastRow="1" w:firstColumn="1" w:lastColumn="1" w:noHBand="0" w:noVBand="0"/>
      </w:tblPr>
      <w:tblGrid>
        <w:gridCol w:w="3656"/>
        <w:gridCol w:w="316"/>
        <w:gridCol w:w="5843"/>
      </w:tblGrid>
      <w:tr w:rsidR="00A343AB" w:rsidRPr="001C4EF4" w:rsidTr="0086601D">
        <w:tc>
          <w:tcPr>
            <w:tcW w:w="365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Кузьмич</w:t>
            </w:r>
          </w:p>
          <w:p w:rsidR="00A343AB" w:rsidRPr="001C4EF4" w:rsidRDefault="00A343AB" w:rsidP="00B433F6">
            <w:pPr>
              <w:jc w:val="both"/>
            </w:pPr>
            <w:r w:rsidRPr="001C4EF4">
              <w:t>Андрей Николаевич</w:t>
            </w: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343AB" w:rsidP="00B433F6">
            <w:pPr>
              <w:jc w:val="both"/>
            </w:pPr>
            <w:r w:rsidRPr="001C4EF4">
              <w:t xml:space="preserve">- </w:t>
            </w: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F7859" w:rsidP="00B433F6">
            <w:pPr>
              <w:jc w:val="both"/>
            </w:pPr>
            <w:r w:rsidRPr="001C4EF4">
              <w:t>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A343AB" w:rsidRPr="001C4EF4" w:rsidTr="0086601D">
        <w:tc>
          <w:tcPr>
            <w:tcW w:w="365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члены Совета:</w:t>
            </w:r>
          </w:p>
          <w:p w:rsidR="00A343AB" w:rsidRPr="001C4EF4" w:rsidRDefault="00A343AB" w:rsidP="00B433F6">
            <w:pPr>
              <w:jc w:val="both"/>
            </w:pP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DD4EF1" w:rsidRDefault="00DD4EF1" w:rsidP="00B433F6">
            <w:pPr>
              <w:jc w:val="both"/>
            </w:pPr>
            <w:proofErr w:type="spellStart"/>
            <w:r>
              <w:t>Левонюк</w:t>
            </w:r>
            <w:proofErr w:type="spellEnd"/>
          </w:p>
          <w:p w:rsidR="00B433F6" w:rsidRPr="001C4EF4" w:rsidRDefault="00DD4EF1" w:rsidP="00B433F6">
            <w:pPr>
              <w:jc w:val="both"/>
            </w:pPr>
            <w:r>
              <w:t xml:space="preserve">Александр Владимирович 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DD4EF1" w:rsidP="00DD4EF1">
            <w:pPr>
              <w:jc w:val="both"/>
            </w:pPr>
            <w:r>
              <w:t xml:space="preserve">индивидуальный предприниматель, </w:t>
            </w:r>
            <w:r w:rsidRPr="00E637AC">
              <w:t>председатель Совета предпринима</w:t>
            </w:r>
            <w:r>
              <w:t>телей на рынке</w:t>
            </w:r>
            <w:r w:rsidR="00B433F6" w:rsidRPr="001C4EF4">
              <w:t>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Лавринчик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Александр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управляющий РКЦ № 2 филиала открытого акционерного общества  «</w:t>
            </w:r>
            <w:proofErr w:type="spellStart"/>
            <w:r w:rsidRPr="001C4EF4">
              <w:t>Белагропромбанк</w:t>
            </w:r>
            <w:proofErr w:type="spellEnd"/>
            <w:r w:rsidRPr="001C4EF4">
              <w:t>» Брестское областное управление;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Вигуро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Леонид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физическое лицо (по согласованию);</w:t>
            </w:r>
          </w:p>
          <w:p w:rsidR="00D40589" w:rsidRPr="001C4EF4" w:rsidRDefault="00D40589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Страх</w:t>
            </w:r>
          </w:p>
          <w:p w:rsidR="00B433F6" w:rsidRPr="001C4EF4" w:rsidRDefault="00B433F6" w:rsidP="00B433F6">
            <w:pPr>
              <w:jc w:val="both"/>
            </w:pPr>
            <w:r w:rsidRPr="001C4EF4">
              <w:t>Игорь Павлович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ООО «</w:t>
            </w:r>
            <w:proofErr w:type="spellStart"/>
            <w:r w:rsidRPr="001C4EF4">
              <w:t>Бугтекстиль</w:t>
            </w:r>
            <w:proofErr w:type="spellEnd"/>
            <w:r w:rsidRPr="001C4EF4">
              <w:t>»;</w:t>
            </w:r>
          </w:p>
          <w:p w:rsidR="006331F4" w:rsidRPr="001C4EF4" w:rsidRDefault="006331F4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Талатынник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Ольга Федоровна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частного предприятия «</w:t>
            </w:r>
            <w:proofErr w:type="spellStart"/>
            <w:r w:rsidRPr="001C4EF4">
              <w:t>Талатынник</w:t>
            </w:r>
            <w:proofErr w:type="spellEnd"/>
            <w:r w:rsidRPr="001C4EF4">
              <w:t xml:space="preserve"> и К»;</w:t>
            </w:r>
          </w:p>
        </w:tc>
      </w:tr>
      <w:tr w:rsidR="00535189" w:rsidRPr="001C4EF4" w:rsidTr="0086601D">
        <w:tc>
          <w:tcPr>
            <w:tcW w:w="3656" w:type="dxa"/>
            <w:shd w:val="clear" w:color="auto" w:fill="auto"/>
          </w:tcPr>
          <w:p w:rsidR="00535189" w:rsidRPr="001C4EF4" w:rsidRDefault="00535189" w:rsidP="00535189">
            <w:pPr>
              <w:jc w:val="both"/>
            </w:pPr>
            <w:r w:rsidRPr="001C4EF4">
              <w:t>Ш</w:t>
            </w:r>
            <w:r>
              <w:t>итик</w:t>
            </w:r>
          </w:p>
          <w:p w:rsidR="00535189" w:rsidRPr="001C4EF4" w:rsidRDefault="00535189" w:rsidP="00535189">
            <w:pPr>
              <w:jc w:val="both"/>
            </w:pPr>
            <w:r>
              <w:t>Валентина Ивановна</w:t>
            </w:r>
          </w:p>
        </w:tc>
        <w:tc>
          <w:tcPr>
            <w:tcW w:w="316" w:type="dxa"/>
            <w:shd w:val="clear" w:color="auto" w:fill="auto"/>
          </w:tcPr>
          <w:p w:rsidR="00535189" w:rsidRPr="001C4EF4" w:rsidRDefault="00535189" w:rsidP="00535189">
            <w:pPr>
              <w:jc w:val="both"/>
            </w:pPr>
          </w:p>
          <w:p w:rsidR="00535189" w:rsidRPr="001C4EF4" w:rsidRDefault="00535189" w:rsidP="00535189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535189" w:rsidRPr="001C4EF4" w:rsidRDefault="00535189" w:rsidP="00535189">
            <w:pPr>
              <w:jc w:val="both"/>
            </w:pPr>
          </w:p>
          <w:p w:rsidR="00535189" w:rsidRPr="001C4EF4" w:rsidRDefault="00535189" w:rsidP="00535189">
            <w:pPr>
              <w:jc w:val="both"/>
            </w:pPr>
            <w:r w:rsidRPr="001C4EF4">
              <w:t>заместитель директора ООО «Международные линии».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40589" w:rsidRDefault="00D40589" w:rsidP="00D40589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F71EF3" w:rsidRPr="00F71EF3">
        <w:rPr>
          <w:sz w:val="30"/>
          <w:szCs w:val="30"/>
        </w:rPr>
        <w:t xml:space="preserve">Жабинковского районного </w:t>
      </w:r>
      <w:r w:rsidR="0059345B">
        <w:rPr>
          <w:sz w:val="30"/>
          <w:szCs w:val="30"/>
        </w:rPr>
        <w:t>Совета депутатов</w:t>
      </w:r>
      <w:r w:rsidR="00F71EF3" w:rsidRPr="00F71EF3">
        <w:rPr>
          <w:sz w:val="30"/>
          <w:szCs w:val="30"/>
        </w:rPr>
        <w:t xml:space="preserve"> </w:t>
      </w:r>
      <w:r w:rsidR="00630DC9" w:rsidRPr="00630DC9">
        <w:rPr>
          <w:sz w:val="30"/>
          <w:szCs w:val="30"/>
        </w:rPr>
        <w:t>«</w:t>
      </w:r>
      <w:r w:rsidR="0059345B" w:rsidRPr="0059345B">
        <w:rPr>
          <w:sz w:val="30"/>
          <w:szCs w:val="30"/>
        </w:rPr>
        <w:t>Об изменении решения Жабинковского районного Совета депутатов от 27 декабря 2019 г. № 74</w:t>
      </w:r>
      <w:r w:rsidR="007F395F" w:rsidRPr="0059345B">
        <w:rPr>
          <w:sz w:val="30"/>
          <w:szCs w:val="30"/>
        </w:rPr>
        <w:t>»</w:t>
      </w:r>
      <w:r w:rsidRPr="00F71EF3">
        <w:rPr>
          <w:sz w:val="30"/>
          <w:szCs w:val="30"/>
        </w:rPr>
        <w:t>.</w:t>
      </w:r>
    </w:p>
    <w:p w:rsidR="00DD4EF1" w:rsidRPr="00DD4EF1" w:rsidRDefault="00DD4EF1" w:rsidP="00DD4EF1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59345B" w:rsidRPr="00F71EF3">
        <w:rPr>
          <w:sz w:val="30"/>
          <w:szCs w:val="30"/>
        </w:rPr>
        <w:t xml:space="preserve">Согласование проекта решения Жабинковского районного </w:t>
      </w:r>
      <w:r w:rsidR="0059345B">
        <w:rPr>
          <w:sz w:val="30"/>
          <w:szCs w:val="30"/>
        </w:rPr>
        <w:t>Совета депутатов</w:t>
      </w:r>
      <w:r w:rsidR="0059345B" w:rsidRPr="00F71EF3">
        <w:rPr>
          <w:sz w:val="30"/>
          <w:szCs w:val="30"/>
        </w:rPr>
        <w:t xml:space="preserve"> </w:t>
      </w:r>
      <w:r w:rsidR="0059345B" w:rsidRPr="00630DC9">
        <w:rPr>
          <w:sz w:val="30"/>
          <w:szCs w:val="30"/>
        </w:rPr>
        <w:t>«</w:t>
      </w:r>
      <w:r w:rsidR="0059345B" w:rsidRPr="0059345B">
        <w:rPr>
          <w:sz w:val="30"/>
          <w:szCs w:val="30"/>
        </w:rPr>
        <w:t>О</w:t>
      </w:r>
      <w:r w:rsidR="0059345B">
        <w:rPr>
          <w:sz w:val="30"/>
          <w:szCs w:val="30"/>
        </w:rPr>
        <w:t xml:space="preserve"> предоставлении льгот</w:t>
      </w:r>
      <w:r w:rsidR="0059345B" w:rsidRPr="0059345B">
        <w:rPr>
          <w:sz w:val="30"/>
          <w:szCs w:val="30"/>
        </w:rPr>
        <w:t>»</w:t>
      </w:r>
      <w:r>
        <w:rPr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477D0" w:rsidRPr="001C4EF4" w:rsidRDefault="0086601D" w:rsidP="0052278C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proofErr w:type="spellStart"/>
      <w:r>
        <w:rPr>
          <w:rStyle w:val="ac"/>
          <w:i w:val="0"/>
        </w:rPr>
        <w:t>Зеленуху</w:t>
      </w:r>
      <w:proofErr w:type="spellEnd"/>
      <w:r>
        <w:rPr>
          <w:rStyle w:val="ac"/>
          <w:i w:val="0"/>
        </w:rPr>
        <w:t xml:space="preserve"> Р.В.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59345B" w:rsidRPr="0059345B">
        <w:rPr>
          <w:spacing w:val="2"/>
        </w:rPr>
        <w:t>Жабинковского районного Совета депутатов «Об изменении решения Жабинковского р</w:t>
      </w:r>
      <w:r w:rsidR="00535189">
        <w:rPr>
          <w:spacing w:val="2"/>
        </w:rPr>
        <w:t>айонного Совета депутатов от 27 </w:t>
      </w:r>
      <w:bookmarkStart w:id="0" w:name="_GoBack"/>
      <w:bookmarkEnd w:id="0"/>
      <w:r w:rsidR="0059345B" w:rsidRPr="0059345B">
        <w:rPr>
          <w:spacing w:val="2"/>
        </w:rPr>
        <w:t>декабря 2019</w:t>
      </w:r>
      <w:r w:rsidR="0059345B">
        <w:rPr>
          <w:spacing w:val="2"/>
        </w:rPr>
        <w:t> </w:t>
      </w:r>
      <w:r w:rsidR="0059345B" w:rsidRPr="0059345B">
        <w:rPr>
          <w:spacing w:val="2"/>
        </w:rPr>
        <w:t>г. № 74»</w:t>
      </w:r>
      <w:r w:rsidR="005477D0" w:rsidRPr="001C4EF4">
        <w:rPr>
          <w:spacing w:val="2"/>
        </w:rPr>
        <w:t>.</w:t>
      </w:r>
    </w:p>
    <w:p w:rsidR="0059345B" w:rsidRPr="001C4EF4" w:rsidRDefault="0059345B" w:rsidP="0059345B">
      <w:pPr>
        <w:tabs>
          <w:tab w:val="left" w:pos="0"/>
        </w:tabs>
        <w:ind w:firstLine="709"/>
        <w:jc w:val="both"/>
      </w:pPr>
      <w:r w:rsidRPr="00B73C23">
        <w:rPr>
          <w:rFonts w:eastAsia="Calibri"/>
          <w:lang w:eastAsia="en-US"/>
        </w:rPr>
        <w:t>Проект предусматривает предоставление в 202</w:t>
      </w:r>
      <w:r>
        <w:rPr>
          <w:rFonts w:eastAsia="Calibri"/>
          <w:lang w:eastAsia="en-US"/>
        </w:rPr>
        <w:t>3</w:t>
      </w:r>
      <w:r w:rsidRPr="00B73C23">
        <w:rPr>
          <w:rFonts w:eastAsia="Calibri"/>
          <w:lang w:eastAsia="en-US"/>
        </w:rPr>
        <w:t xml:space="preserve"> году отдельным категориям плательщиков льготы в части неприменения повышающих коэффициентов к ставкам земельного налога и налога на недвижимость в целях снижения налоговой нагрузки, стимулирования дальнейшего развития экспорта и предпринимательской деятельности в районе, создания благоприятных условий для повышения инвестиционной привлекательности района.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0D4232" w:rsidRDefault="00D71525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</w:t>
      </w:r>
      <w:r w:rsidR="00E9156C" w:rsidRPr="000D4232">
        <w:rPr>
          <w:sz w:val="30"/>
          <w:szCs w:val="30"/>
        </w:rPr>
        <w:t xml:space="preserve">проект решения </w:t>
      </w:r>
      <w:r w:rsidR="0059345B" w:rsidRPr="0059345B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депутатов от 27 декабря 2019 г. № 74»</w:t>
      </w:r>
      <w:r w:rsidR="006331F4" w:rsidRPr="000D4232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7F395F">
              <w:t>7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 xml:space="preserve">По </w:t>
      </w:r>
      <w:r>
        <w:rPr>
          <w:b/>
          <w:sz w:val="30"/>
          <w:szCs w:val="30"/>
        </w:rPr>
        <w:t xml:space="preserve">второму </w:t>
      </w:r>
      <w:r w:rsidRPr="001C4EF4">
        <w:rPr>
          <w:b/>
          <w:sz w:val="30"/>
          <w:szCs w:val="30"/>
        </w:rPr>
        <w:t>вопросу:</w:t>
      </w:r>
    </w:p>
    <w:p w:rsidR="00DD4EF1" w:rsidRPr="001C4EF4" w:rsidRDefault="00DD4EF1" w:rsidP="00DD4EF1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proofErr w:type="spellStart"/>
      <w:r>
        <w:rPr>
          <w:rStyle w:val="ac"/>
          <w:i w:val="0"/>
        </w:rPr>
        <w:t>Зеленуху</w:t>
      </w:r>
      <w:proofErr w:type="spellEnd"/>
      <w:r>
        <w:rPr>
          <w:rStyle w:val="ac"/>
          <w:i w:val="0"/>
        </w:rPr>
        <w:t xml:space="preserve"> Р.В.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59345B" w:rsidRPr="0059345B">
        <w:rPr>
          <w:spacing w:val="2"/>
        </w:rPr>
        <w:t>Жабинковского районного Совета депутатов «О предоставлении льгот»</w:t>
      </w:r>
      <w:r w:rsidRPr="001C4EF4">
        <w:rPr>
          <w:spacing w:val="2"/>
        </w:rPr>
        <w:t>.</w:t>
      </w:r>
    </w:p>
    <w:p w:rsidR="00DD4EF1" w:rsidRPr="001C4EF4" w:rsidRDefault="00DD4EF1" w:rsidP="00DD4EF1">
      <w:pPr>
        <w:tabs>
          <w:tab w:val="left" w:pos="0"/>
        </w:tabs>
        <w:ind w:firstLine="709"/>
        <w:jc w:val="both"/>
      </w:pPr>
      <w:r w:rsidRPr="00F71EF3">
        <w:rPr>
          <w:rFonts w:eastAsia="Calibri"/>
          <w:lang w:eastAsia="en-US"/>
        </w:rPr>
        <w:t>Проект</w:t>
      </w:r>
      <w:r>
        <w:rPr>
          <w:rFonts w:eastAsia="Calibri"/>
          <w:lang w:eastAsia="en-US"/>
        </w:rPr>
        <w:t xml:space="preserve">ом предусматривается </w:t>
      </w:r>
      <w:r w:rsidR="0059345B" w:rsidRPr="0059345B">
        <w:t>освобожд</w:t>
      </w:r>
      <w:r w:rsidR="0059345B">
        <w:t xml:space="preserve">ение </w:t>
      </w:r>
      <w:r w:rsidR="0059345B" w:rsidRPr="0059345B">
        <w:t>юридически</w:t>
      </w:r>
      <w:r w:rsidR="0059345B">
        <w:t>х</w:t>
      </w:r>
      <w:r w:rsidR="0059345B" w:rsidRPr="0059345B">
        <w:t xml:space="preserve"> лиц</w:t>
      </w:r>
      <w:r w:rsidR="0059345B">
        <w:t>, являющих</w:t>
      </w:r>
      <w:r w:rsidR="0059345B" w:rsidRPr="0059345B">
        <w:t>ся научно-технологическими парками, центрами трансфера технологий, резидентами научно-технологических парков, от уплаты налогов и сборов, полностью уплачиваемых в местные бюджеты</w:t>
      </w:r>
      <w:r w:rsidRPr="00DD4EF1">
        <w:t>.</w:t>
      </w:r>
    </w:p>
    <w:p w:rsidR="00DD4EF1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DD4EF1" w:rsidRPr="000D4232" w:rsidRDefault="00DD4EF1" w:rsidP="00DD4EF1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проект решения </w:t>
      </w:r>
      <w:r w:rsidR="0059345B" w:rsidRPr="0059345B">
        <w:rPr>
          <w:sz w:val="30"/>
          <w:szCs w:val="30"/>
        </w:rPr>
        <w:t>Жабинковского районного Совета депутатов «О предоставлении льгот»</w:t>
      </w:r>
      <w:r w:rsidRPr="000D4232">
        <w:rPr>
          <w:sz w:val="30"/>
          <w:szCs w:val="30"/>
        </w:rPr>
        <w:t>.</w:t>
      </w: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D4EF1" w:rsidRPr="001C4EF4" w:rsidTr="006B08DF">
        <w:tc>
          <w:tcPr>
            <w:tcW w:w="2522" w:type="dxa"/>
          </w:tcPr>
          <w:p w:rsidR="00DD4EF1" w:rsidRPr="001C4EF4" w:rsidRDefault="00DD4EF1" w:rsidP="006B08DF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>
              <w:t>7</w:t>
            </w:r>
            <w:r w:rsidRPr="001C4EF4">
              <w:t xml:space="preserve"> человек, </w:t>
            </w:r>
          </w:p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lastRenderedPageBreak/>
              <w:t>«воздержался» – нет.</w:t>
            </w:r>
          </w:p>
        </w:tc>
      </w:tr>
    </w:tbl>
    <w:p w:rsidR="00DD4EF1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Решение принято единогласно.</w:t>
      </w:r>
    </w:p>
    <w:p w:rsidR="00DD4EF1" w:rsidRDefault="00DD4EF1" w:rsidP="00B11F56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6176F" w:rsidRPr="001C4EF4">
        <w:rPr>
          <w:sz w:val="30"/>
          <w:szCs w:val="30"/>
        </w:rPr>
        <w:t>А.Н.Кузьмич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630DC9">
        <w:rPr>
          <w:sz w:val="30"/>
          <w:szCs w:val="30"/>
        </w:rPr>
        <w:t>Р.В.Зеленуха</w:t>
      </w:r>
      <w:proofErr w:type="spellEnd"/>
    </w:p>
    <w:sectPr w:rsidR="0036176F" w:rsidRPr="00D87F40" w:rsidSect="001C4EF4">
      <w:headerReference w:type="even" r:id="rId6"/>
      <w:headerReference w:type="default" r:id="rId7"/>
      <w:pgSz w:w="11906" w:h="16838"/>
      <w:pgMar w:top="709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EA6" w:rsidRDefault="00697EA6">
      <w:r>
        <w:separator/>
      </w:r>
    </w:p>
  </w:endnote>
  <w:endnote w:type="continuationSeparator" w:id="0">
    <w:p w:rsidR="00697EA6" w:rsidRDefault="0069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EA6" w:rsidRDefault="00697EA6">
      <w:r>
        <w:separator/>
      </w:r>
    </w:p>
  </w:footnote>
  <w:footnote w:type="continuationSeparator" w:id="0">
    <w:p w:rsidR="00697EA6" w:rsidRDefault="00697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5189">
      <w:rPr>
        <w:rStyle w:val="a7"/>
        <w:noProof/>
      </w:rPr>
      <w:t>3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52A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2278C"/>
    <w:rsid w:val="0052291D"/>
    <w:rsid w:val="0052329A"/>
    <w:rsid w:val="00534FD5"/>
    <w:rsid w:val="00535189"/>
    <w:rsid w:val="00543773"/>
    <w:rsid w:val="005477D0"/>
    <w:rsid w:val="00570856"/>
    <w:rsid w:val="00582059"/>
    <w:rsid w:val="00584ED0"/>
    <w:rsid w:val="0059345B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4996"/>
    <w:rsid w:val="0065620B"/>
    <w:rsid w:val="00671D35"/>
    <w:rsid w:val="006761D9"/>
    <w:rsid w:val="00684610"/>
    <w:rsid w:val="00697EA6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3665"/>
    <w:rsid w:val="00B168A3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57D47"/>
    <w:rsid w:val="00D66CB9"/>
    <w:rsid w:val="00D71525"/>
    <w:rsid w:val="00D739C0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156C"/>
    <w:rsid w:val="00EA0674"/>
    <w:rsid w:val="00EA3675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581890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3</cp:revision>
  <cp:lastPrinted>2022-01-04T05:45:00Z</cp:lastPrinted>
  <dcterms:created xsi:type="dcterms:W3CDTF">2023-01-06T12:21:00Z</dcterms:created>
  <dcterms:modified xsi:type="dcterms:W3CDTF">2023-01-06T12:35:00Z</dcterms:modified>
</cp:coreProperties>
</file>